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АДМИНИСТРАЦИЯ</w:t>
      </w:r>
    </w:p>
    <w:p w:rsidR="00B97291" w:rsidRPr="009C0765" w:rsidRDefault="00B234C6" w:rsidP="00B97291">
      <w:pPr>
        <w:widowControl/>
        <w:jc w:val="center"/>
        <w:rPr>
          <w:b/>
        </w:rPr>
      </w:pPr>
      <w:r>
        <w:rPr>
          <w:b/>
        </w:rPr>
        <w:t>ЯГОДНОГО</w:t>
      </w:r>
      <w:r w:rsidR="00B97291" w:rsidRPr="009C0765">
        <w:rPr>
          <w:b/>
        </w:rPr>
        <w:t xml:space="preserve"> СЕЛЬСКОГО ПОСЕЛЕНИЯ</w:t>
      </w:r>
    </w:p>
    <w:p w:rsidR="00B97291" w:rsidRPr="009C0765" w:rsidRDefault="00B97291" w:rsidP="00B97291">
      <w:pPr>
        <w:widowControl/>
        <w:jc w:val="center"/>
        <w:rPr>
          <w:b/>
        </w:rPr>
      </w:pP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ПОСТАНОВЛЕНИЕ</w:t>
      </w:r>
    </w:p>
    <w:p w:rsidR="00B97291" w:rsidRPr="009C0765" w:rsidRDefault="00B97291" w:rsidP="00B97291">
      <w:pPr>
        <w:widowControl/>
      </w:pPr>
    </w:p>
    <w:p w:rsidR="00B97291" w:rsidRPr="009C0765" w:rsidRDefault="00B234C6" w:rsidP="00B97291">
      <w:pPr>
        <w:widowControl/>
        <w:jc w:val="center"/>
      </w:pPr>
      <w:r>
        <w:t>19.12</w:t>
      </w:r>
      <w:r w:rsidR="00B97291" w:rsidRPr="009C0765">
        <w:t xml:space="preserve">.2022                                                                                                                          </w:t>
      </w:r>
      <w:r>
        <w:t xml:space="preserve">    № </w:t>
      </w:r>
      <w:r w:rsidR="00C87FB0">
        <w:t>128</w:t>
      </w:r>
    </w:p>
    <w:p w:rsidR="00B97291" w:rsidRDefault="00B234C6" w:rsidP="00B97291">
      <w:pPr>
        <w:suppressAutoHyphens/>
        <w:adjustRightInd w:val="0"/>
        <w:jc w:val="center"/>
        <w:rPr>
          <w:kern w:val="2"/>
        </w:rPr>
      </w:pPr>
      <w:r>
        <w:rPr>
          <w:kern w:val="2"/>
        </w:rPr>
        <w:t>с. Ягодное</w:t>
      </w:r>
    </w:p>
    <w:p w:rsidR="00B97291" w:rsidRPr="00717B36" w:rsidRDefault="00B97291" w:rsidP="00B97291">
      <w:pPr>
        <w:suppressAutoHyphens/>
        <w:adjustRightInd w:val="0"/>
        <w:jc w:val="center"/>
        <w:rPr>
          <w:kern w:val="2"/>
        </w:rPr>
      </w:pPr>
    </w:p>
    <w:p w:rsidR="00B97291" w:rsidRPr="00C87FB0" w:rsidRDefault="00B234C6" w:rsidP="00B234C6">
      <w:pPr>
        <w:widowControl/>
        <w:shd w:val="clear" w:color="auto" w:fill="FFFFFF"/>
        <w:ind w:left="1134" w:right="407" w:firstLine="567"/>
        <w:jc w:val="center"/>
        <w:rPr>
          <w:bCs/>
          <w:sz w:val="24"/>
          <w:szCs w:val="24"/>
        </w:rPr>
      </w:pPr>
      <w:r w:rsidRPr="00C87FB0">
        <w:rPr>
          <w:bCs/>
          <w:sz w:val="24"/>
          <w:szCs w:val="24"/>
        </w:rPr>
        <w:t xml:space="preserve">Об утверждении </w:t>
      </w:r>
      <w:r w:rsidR="00B97291" w:rsidRPr="00C87FB0">
        <w:rPr>
          <w:bCs/>
          <w:sz w:val="24"/>
          <w:szCs w:val="24"/>
        </w:rPr>
        <w:t>топливно-энергет</w:t>
      </w:r>
      <w:r w:rsidRPr="00C87FB0">
        <w:rPr>
          <w:bCs/>
          <w:sz w:val="24"/>
          <w:szCs w:val="24"/>
        </w:rPr>
        <w:t xml:space="preserve">ического баланса Ягодного </w:t>
      </w:r>
      <w:r w:rsidR="00B97291" w:rsidRPr="00C87FB0">
        <w:rPr>
          <w:bCs/>
          <w:sz w:val="24"/>
          <w:szCs w:val="24"/>
        </w:rPr>
        <w:t xml:space="preserve">сельского поселения </w:t>
      </w:r>
      <w:r w:rsidRPr="00C87FB0">
        <w:rPr>
          <w:bCs/>
          <w:sz w:val="24"/>
          <w:szCs w:val="24"/>
        </w:rPr>
        <w:t>з</w:t>
      </w:r>
      <w:r w:rsidR="00B97291" w:rsidRPr="00C87FB0">
        <w:rPr>
          <w:bCs/>
          <w:sz w:val="24"/>
          <w:szCs w:val="24"/>
        </w:rPr>
        <w:t>а 2021 год</w:t>
      </w:r>
    </w:p>
    <w:p w:rsidR="00B97291" w:rsidRPr="00717B36" w:rsidRDefault="00B97291" w:rsidP="00B97291">
      <w:pPr>
        <w:widowControl/>
        <w:shd w:val="clear" w:color="auto" w:fill="FFFFFF"/>
        <w:ind w:left="1134" w:right="407" w:firstLine="567"/>
        <w:jc w:val="center"/>
      </w:pPr>
      <w:r w:rsidRPr="00717B36">
        <w:t> </w:t>
      </w:r>
    </w:p>
    <w:p w:rsidR="00832706" w:rsidRDefault="00B97291" w:rsidP="00B97291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</w:t>
      </w:r>
      <w:r w:rsidRPr="0068425F">
        <w:rPr>
          <w:sz w:val="24"/>
          <w:szCs w:val="24"/>
        </w:rPr>
        <w:t>пунктом 4 статьи 4 Устава</w:t>
      </w:r>
      <w:r w:rsidR="0068425F" w:rsidRPr="0068425F">
        <w:rPr>
          <w:sz w:val="24"/>
          <w:szCs w:val="24"/>
        </w:rPr>
        <w:t xml:space="preserve"> муниципального образования «Ягодное</w:t>
      </w:r>
      <w:r w:rsidRPr="0068425F">
        <w:rPr>
          <w:sz w:val="24"/>
          <w:szCs w:val="24"/>
        </w:rPr>
        <w:t xml:space="preserve"> сельское поселение»</w:t>
      </w:r>
    </w:p>
    <w:p w:rsidR="00B97291" w:rsidRPr="00832706" w:rsidRDefault="00B97291" w:rsidP="00B97291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</w:t>
      </w:r>
    </w:p>
    <w:p w:rsidR="00832706" w:rsidRPr="00832706" w:rsidRDefault="00B97291" w:rsidP="00B97291">
      <w:pPr>
        <w:widowControl/>
        <w:tabs>
          <w:tab w:val="left" w:pos="851"/>
          <w:tab w:val="left" w:pos="1701"/>
        </w:tabs>
        <w:ind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                   ПОСТАНОВЛЯЮ:</w:t>
      </w:r>
      <w:bookmarkStart w:id="0" w:name="_GoBack"/>
      <w:bookmarkEnd w:id="0"/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1. Утвердить топливно-энерг</w:t>
      </w:r>
      <w:r w:rsidR="00B234C6">
        <w:rPr>
          <w:sz w:val="24"/>
          <w:szCs w:val="24"/>
        </w:rPr>
        <w:t xml:space="preserve">етический баланс Ягодного </w:t>
      </w:r>
      <w:r w:rsidRPr="00832706">
        <w:rPr>
          <w:sz w:val="24"/>
          <w:szCs w:val="24"/>
        </w:rPr>
        <w:t xml:space="preserve">сельского </w:t>
      </w:r>
      <w:r w:rsidR="00B234C6" w:rsidRPr="00832706">
        <w:rPr>
          <w:sz w:val="24"/>
          <w:szCs w:val="24"/>
        </w:rPr>
        <w:t>поселения за</w:t>
      </w:r>
      <w:r w:rsidRPr="00832706">
        <w:rPr>
          <w:sz w:val="24"/>
          <w:szCs w:val="24"/>
        </w:rPr>
        <w:t xml:space="preserve"> 2021 </w:t>
      </w:r>
      <w:r w:rsidR="00B234C6" w:rsidRPr="00832706">
        <w:rPr>
          <w:sz w:val="24"/>
          <w:szCs w:val="24"/>
        </w:rPr>
        <w:t>год согласно</w:t>
      </w:r>
      <w:r w:rsidRPr="00832706">
        <w:rPr>
          <w:sz w:val="24"/>
          <w:szCs w:val="24"/>
        </w:rPr>
        <w:t xml:space="preserve"> приложению к настоящему постановлению.</w:t>
      </w:r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2. 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B234C6">
        <w:rPr>
          <w:sz w:val="24"/>
          <w:szCs w:val="24"/>
        </w:rPr>
        <w:t>фициальном сайте Ягодного</w:t>
      </w:r>
      <w:r w:rsidRPr="00832706">
        <w:rPr>
          <w:sz w:val="24"/>
          <w:szCs w:val="24"/>
        </w:rPr>
        <w:t xml:space="preserve"> сельского поселения</w:t>
      </w:r>
      <w:r w:rsidR="009916A9">
        <w:rPr>
          <w:sz w:val="24"/>
          <w:szCs w:val="24"/>
        </w:rPr>
        <w:t xml:space="preserve"> </w:t>
      </w:r>
      <w:hyperlink r:id="rId7" w:history="1">
        <w:r w:rsidR="00C87FB0" w:rsidRPr="00C87FB0">
          <w:rPr>
            <w:rStyle w:val="afc"/>
            <w:sz w:val="24"/>
            <w:szCs w:val="24"/>
          </w:rPr>
          <w:t>www.yaselp.asino.ru</w:t>
        </w:r>
      </w:hyperlink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B97291" w:rsidRPr="00832706" w:rsidRDefault="00B97291" w:rsidP="00B97291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4. Контроль исполнения данного постановления возложить</w:t>
      </w:r>
      <w:r w:rsidR="00B234C6">
        <w:rPr>
          <w:sz w:val="24"/>
          <w:szCs w:val="24"/>
        </w:rPr>
        <w:t xml:space="preserve"> на </w:t>
      </w:r>
      <w:r w:rsidR="00B234C6" w:rsidRPr="00B234C6">
        <w:rPr>
          <w:sz w:val="24"/>
          <w:szCs w:val="24"/>
        </w:rPr>
        <w:t>специалисту 1 категории по благоустройству и жизнеобеспечению</w:t>
      </w:r>
      <w:r w:rsidR="0068425F">
        <w:rPr>
          <w:sz w:val="24"/>
          <w:szCs w:val="24"/>
        </w:rPr>
        <w:t xml:space="preserve"> администрации Ягодного сельского поселения</w:t>
      </w:r>
      <w:r w:rsidR="00BE2D61">
        <w:rPr>
          <w:sz w:val="24"/>
          <w:szCs w:val="24"/>
        </w:rPr>
        <w:t>.</w:t>
      </w:r>
    </w:p>
    <w:p w:rsidR="00B97291" w:rsidRPr="00832706" w:rsidRDefault="00B97291" w:rsidP="00B97291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Pr="00832706" w:rsidRDefault="00B234C6" w:rsidP="00B234C6">
      <w:pPr>
        <w:widowControl/>
        <w:tabs>
          <w:tab w:val="left" w:pos="709"/>
        </w:tabs>
        <w:ind w:right="4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97291" w:rsidRPr="00832706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Ягодного </w:t>
      </w:r>
      <w:r w:rsidR="00B97291" w:rsidRPr="00832706">
        <w:rPr>
          <w:sz w:val="24"/>
          <w:szCs w:val="24"/>
        </w:rPr>
        <w:t xml:space="preserve">сельского поселения                                                </w:t>
      </w:r>
      <w:r w:rsidR="00C757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32706">
        <w:rPr>
          <w:sz w:val="24"/>
          <w:szCs w:val="24"/>
        </w:rPr>
        <w:t xml:space="preserve">  </w:t>
      </w:r>
      <w:r w:rsidR="00B97291" w:rsidRPr="00832706">
        <w:rPr>
          <w:sz w:val="24"/>
          <w:szCs w:val="24"/>
        </w:rPr>
        <w:t xml:space="preserve"> </w:t>
      </w:r>
      <w:r>
        <w:rPr>
          <w:sz w:val="24"/>
          <w:szCs w:val="24"/>
        </w:rPr>
        <w:t>Г.И. Баранов</w:t>
      </w:r>
    </w:p>
    <w:p w:rsidR="00B97291" w:rsidRPr="00832706" w:rsidRDefault="00B97291" w:rsidP="00B97291">
      <w:pPr>
        <w:widowControl/>
        <w:tabs>
          <w:tab w:val="left" w:pos="85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 </w:t>
      </w:r>
    </w:p>
    <w:p w:rsidR="00B97291" w:rsidRPr="00717B36" w:rsidRDefault="00B97291" w:rsidP="00B97291">
      <w:pPr>
        <w:widowControl/>
        <w:ind w:left="1134" w:right="407" w:firstLine="567"/>
        <w:jc w:val="both"/>
      </w:pPr>
      <w:r w:rsidRPr="00717B36">
        <w:t> </w:t>
      </w:r>
    </w:p>
    <w:p w:rsidR="00B97291" w:rsidRDefault="00B97291">
      <w:pPr>
        <w:rPr>
          <w:b/>
          <w:bCs/>
          <w:sz w:val="24"/>
          <w:szCs w:val="24"/>
        </w:rPr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234C6" w:rsidRDefault="00B234C6">
      <w:pPr>
        <w:pStyle w:val="1"/>
        <w:spacing w:before="63" w:line="276" w:lineRule="auto"/>
        <w:ind w:left="3279" w:right="498" w:hanging="2763"/>
      </w:pPr>
    </w:p>
    <w:p w:rsidR="00B97291" w:rsidRDefault="00B97291" w:rsidP="0068425F">
      <w:pPr>
        <w:pStyle w:val="1"/>
        <w:spacing w:before="63" w:line="276" w:lineRule="auto"/>
        <w:ind w:left="0" w:right="498"/>
      </w:pPr>
    </w:p>
    <w:p w:rsidR="0068425F" w:rsidRDefault="0068425F" w:rsidP="0068425F">
      <w:pPr>
        <w:pStyle w:val="1"/>
        <w:spacing w:before="63" w:line="276" w:lineRule="auto"/>
        <w:ind w:left="0" w:right="498"/>
      </w:pPr>
    </w:p>
    <w:p w:rsidR="00832706" w:rsidRDefault="00832706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</w:p>
    <w:p w:rsidR="00B97291" w:rsidRPr="00B97291" w:rsidRDefault="00C757FC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>
        <w:rPr>
          <w:b w:val="0"/>
          <w:lang w:val="ru-RU"/>
        </w:rPr>
        <w:lastRenderedPageBreak/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B97291" w:rsidRPr="00B97291">
        <w:rPr>
          <w:b w:val="0"/>
          <w:lang w:val="ru-RU"/>
        </w:rPr>
        <w:t>Приложение</w:t>
      </w:r>
    </w:p>
    <w:p w:rsidR="00B97291" w:rsidRPr="00B97291" w:rsidRDefault="00B97291" w:rsidP="00B97291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</w:t>
      </w:r>
      <w:r w:rsidR="00C757FC">
        <w:rPr>
          <w:b w:val="0"/>
          <w:lang w:val="ru-RU"/>
        </w:rPr>
        <w:t xml:space="preserve">                             </w:t>
      </w:r>
      <w:r w:rsidR="00C757FC">
        <w:rPr>
          <w:b w:val="0"/>
          <w:lang w:val="ru-RU"/>
        </w:rPr>
        <w:tab/>
      </w:r>
      <w:r w:rsidR="00C757FC">
        <w:rPr>
          <w:b w:val="0"/>
          <w:lang w:val="ru-RU"/>
        </w:rPr>
        <w:tab/>
      </w:r>
      <w:r w:rsidRPr="00B97291">
        <w:rPr>
          <w:b w:val="0"/>
          <w:lang w:val="ru-RU"/>
        </w:rPr>
        <w:t>УТВЕРЖДЕН</w:t>
      </w:r>
    </w:p>
    <w:p w:rsidR="00C757FC" w:rsidRPr="00B97291" w:rsidRDefault="00B97291" w:rsidP="00C757FC">
      <w:pPr>
        <w:pStyle w:val="12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</w:t>
      </w:r>
      <w:r w:rsidR="00C757FC">
        <w:rPr>
          <w:b w:val="0"/>
          <w:lang w:val="ru-RU"/>
        </w:rPr>
        <w:t xml:space="preserve">                             </w:t>
      </w:r>
      <w:r w:rsidR="00C757FC">
        <w:rPr>
          <w:b w:val="0"/>
          <w:lang w:val="ru-RU"/>
        </w:rPr>
        <w:tab/>
      </w:r>
      <w:r w:rsidR="00C757FC">
        <w:rPr>
          <w:b w:val="0"/>
          <w:lang w:val="ru-RU"/>
        </w:rPr>
        <w:tab/>
      </w:r>
      <w:r w:rsidR="00A833BC" w:rsidRPr="00B97291">
        <w:rPr>
          <w:b w:val="0"/>
          <w:lang w:val="ru-RU"/>
        </w:rPr>
        <w:t xml:space="preserve">постановлением </w:t>
      </w:r>
      <w:r w:rsidR="00A833BC">
        <w:rPr>
          <w:b w:val="0"/>
          <w:lang w:val="ru-RU"/>
        </w:rPr>
        <w:t>администрации</w:t>
      </w:r>
      <w:r w:rsidR="00C757FC">
        <w:rPr>
          <w:b w:val="0"/>
          <w:lang w:val="ru-RU"/>
        </w:rPr>
        <w:t xml:space="preserve">           </w:t>
      </w:r>
    </w:p>
    <w:p w:rsidR="00B97291" w:rsidRPr="00A33A38" w:rsidRDefault="00B97291" w:rsidP="00C757FC">
      <w:pPr>
        <w:pStyle w:val="12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10"/>
        </w:tabs>
        <w:spacing w:after="0" w:line="240" w:lineRule="exact"/>
        <w:rPr>
          <w:lang w:val="ru-RU"/>
        </w:rPr>
      </w:pP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="004D0F80">
        <w:rPr>
          <w:b w:val="0"/>
          <w:lang w:val="ru-RU"/>
        </w:rPr>
        <w:t xml:space="preserve">                                                                              </w:t>
      </w:r>
      <w:r w:rsidR="00A833BC">
        <w:rPr>
          <w:b w:val="0"/>
          <w:lang w:val="ru-RU"/>
        </w:rPr>
        <w:t xml:space="preserve">Ягодного сельского </w:t>
      </w:r>
      <w:r w:rsidR="00C757FC">
        <w:rPr>
          <w:b w:val="0"/>
          <w:lang w:val="ru-RU"/>
        </w:rPr>
        <w:t>поселения</w:t>
      </w:r>
      <w:r w:rsidR="004D0F80">
        <w:rPr>
          <w:b w:val="0"/>
          <w:lang w:val="ru-RU"/>
        </w:rPr>
        <w:t xml:space="preserve">                    .                                                                                          </w:t>
      </w:r>
      <w:r w:rsidR="00C87FB0">
        <w:rPr>
          <w:b w:val="0"/>
          <w:lang w:val="ru-RU"/>
        </w:rPr>
        <w:t xml:space="preserve">                           от 19.12</w:t>
      </w:r>
      <w:r w:rsidR="004D0F80">
        <w:rPr>
          <w:b w:val="0"/>
          <w:lang w:val="ru-RU"/>
        </w:rPr>
        <w:t>.2022 №</w:t>
      </w:r>
      <w:r w:rsidR="00C87FB0">
        <w:rPr>
          <w:b w:val="0"/>
          <w:lang w:val="ru-RU"/>
        </w:rPr>
        <w:t xml:space="preserve"> 128</w:t>
      </w:r>
    </w:p>
    <w:p w:rsidR="004D0F80" w:rsidRDefault="004D0F80" w:rsidP="004D0F80">
      <w:pPr>
        <w:pStyle w:val="1"/>
        <w:tabs>
          <w:tab w:val="left" w:pos="6510"/>
        </w:tabs>
        <w:spacing w:before="63" w:line="276" w:lineRule="auto"/>
        <w:ind w:left="3279" w:right="498" w:hanging="2763"/>
      </w:pPr>
      <w:r>
        <w:tab/>
      </w:r>
      <w:r>
        <w:tab/>
      </w:r>
    </w:p>
    <w:p w:rsidR="00C757FC" w:rsidRPr="00C757FC" w:rsidRDefault="00C757FC" w:rsidP="00C757FC">
      <w:pPr>
        <w:widowControl/>
        <w:tabs>
          <w:tab w:val="left" w:pos="351"/>
        </w:tabs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Топливно–энергетический баланс Ягодного сельского поселения Асиновского района Томской области 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Default="00C757FC" w:rsidP="004D0F80">
      <w:pPr>
        <w:keepNext/>
        <w:widowControl/>
        <w:autoSpaceDE/>
        <w:autoSpaceDN/>
        <w:outlineLvl w:val="0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Раздел 1. Порядок формирования топливно–энергетического баланса </w:t>
      </w:r>
    </w:p>
    <w:p w:rsidR="00D94EA5" w:rsidRPr="00C757FC" w:rsidRDefault="00D94EA5" w:rsidP="004D0F80">
      <w:pPr>
        <w:keepNext/>
        <w:widowControl/>
        <w:autoSpaceDE/>
        <w:autoSpaceDN/>
        <w:outlineLvl w:val="0"/>
        <w:rPr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outlineLvl w:val="1"/>
        <w:rPr>
          <w:b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1.1.Основание формирования топливно–энергетического баланса:</w:t>
      </w:r>
    </w:p>
    <w:p w:rsidR="00C757FC" w:rsidRDefault="00C757FC" w:rsidP="004D0F80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Приказ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</w:t>
      </w:r>
      <w:r w:rsidR="004D0F80">
        <w:rPr>
          <w:sz w:val="24"/>
          <w:szCs w:val="24"/>
          <w:lang w:eastAsia="ru-RU"/>
        </w:rPr>
        <w:t>ии, муниципальных образований».</w:t>
      </w:r>
    </w:p>
    <w:p w:rsidR="00D94EA5" w:rsidRPr="00C757FC" w:rsidRDefault="00D94EA5" w:rsidP="004D0F80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1.2. Источники информации для формирования топливно–энергетического баланса:</w:t>
      </w:r>
    </w:p>
    <w:p w:rsidR="00C757FC" w:rsidRPr="00C757FC" w:rsidRDefault="00C757FC" w:rsidP="00C757FC">
      <w:pPr>
        <w:widowControl/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Для заполнения строк и граф баланса была использована информация, предоставленная Администрацией Ягодного сельского поселения</w:t>
      </w:r>
      <w:r w:rsidRPr="00C757FC">
        <w:rPr>
          <w:bCs/>
          <w:sz w:val="24"/>
          <w:szCs w:val="24"/>
          <w:lang w:eastAsia="ru-RU"/>
        </w:rPr>
        <w:t>:</w:t>
      </w:r>
    </w:p>
    <w:p w:rsidR="00C757FC" w:rsidRPr="00C757FC" w:rsidRDefault="00C757FC" w:rsidP="00C757FC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Форма № 1–ТЕП «Сведения о снабжении теплоэнергией» за 2021 год;</w:t>
      </w:r>
    </w:p>
    <w:p w:rsidR="00C757FC" w:rsidRPr="00C757FC" w:rsidRDefault="00C757FC" w:rsidP="00C757FC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Форма № 4–ТЭР «Сведения об использовании топливно–энергетических ресурсов» за 2021 год;</w:t>
      </w:r>
    </w:p>
    <w:p w:rsidR="00C757FC" w:rsidRPr="00C757FC" w:rsidRDefault="00C757FC" w:rsidP="00C757FC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Форма № 4–запасы «Сведения о запасах топлива» на 01.01.2022 года;</w:t>
      </w:r>
    </w:p>
    <w:p w:rsidR="00C757FC" w:rsidRPr="00C757FC" w:rsidRDefault="00C757FC" w:rsidP="00C757FC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Форма № 22–ЖКХ (ресурсы) «Сведения о работе ресурсоснабжающих организаций в условиях реформы» за 2021 год;</w:t>
      </w:r>
    </w:p>
    <w:p w:rsidR="00C757FC" w:rsidRPr="00C757FC" w:rsidRDefault="00C757FC" w:rsidP="00C757FC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Форма № 23–Н «Сведения о производстве, передаче, распределении и потреблении электрической энергии» за 2021 год;</w:t>
      </w:r>
    </w:p>
    <w:p w:rsidR="00C757FC" w:rsidRPr="00C757FC" w:rsidRDefault="00C757FC" w:rsidP="00C757FC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Форма № 46–ТЭ (полезный отпуск) «Сведения о полезном отпуске (продаже) тепловой энергии отдельным категориям потребителей» за 2021 год;</w:t>
      </w:r>
    </w:p>
    <w:p w:rsidR="00C757FC" w:rsidRDefault="00C757FC" w:rsidP="00C757FC">
      <w:pPr>
        <w:widowControl/>
        <w:numPr>
          <w:ilvl w:val="0"/>
          <w:numId w:val="36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Форма № 1–натура–БМ «Сведения о производстве, отгрузке продукции и балансе производственных мощностей» за 2021 год.</w:t>
      </w:r>
    </w:p>
    <w:p w:rsidR="00D94EA5" w:rsidRPr="004D0F80" w:rsidRDefault="00D94EA5" w:rsidP="00D94EA5">
      <w:pPr>
        <w:widowControl/>
        <w:tabs>
          <w:tab w:val="left" w:pos="1276"/>
        </w:tabs>
        <w:autoSpaceDE/>
        <w:autoSpaceDN/>
        <w:spacing w:line="276" w:lineRule="auto"/>
        <w:ind w:left="1429"/>
        <w:jc w:val="both"/>
        <w:rPr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1.3. Общие положения: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852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Фактический топливно–энергетический баланс Ягодного сельского поселения содержит взаимосвязанные показатели количественного соответствия поставок топливно–энергетических ресурсов (далее – ТЭР) и их потребления на территории Ягодного сельского поселения,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определяет эффективность использования ТЭР.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Баланс составлен по рекомендуемому образцу, приведенному в приложении № 1 к Порядку составления топливно–энергетических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Федерации, муниципальных образований», объединяющему данные однопродуктовых балансов и отражающему указанные данные в единых энергетических единицах.</w:t>
      </w:r>
    </w:p>
    <w:p w:rsidR="00C757FC" w:rsidRDefault="00C757FC" w:rsidP="00C757FC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 xml:space="preserve">Однопродуктовые балансы ТЭР составлены в форме таблицы по рекомендуемому образцу, приведенному в приложении № 2 к Порядку составления топливно–энергетических балансов субъектов Российской Федерации, муниципальных образований, утвержденному </w:t>
      </w:r>
      <w:r w:rsidRPr="00C757FC">
        <w:rPr>
          <w:sz w:val="24"/>
          <w:szCs w:val="24"/>
          <w:lang w:eastAsia="ru-RU"/>
        </w:rPr>
        <w:lastRenderedPageBreak/>
        <w:t>Приказом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Федерации, муниципальных образований».</w:t>
      </w:r>
    </w:p>
    <w:p w:rsidR="00D94EA5" w:rsidRPr="00C757FC" w:rsidRDefault="00D94EA5" w:rsidP="00C757FC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outlineLvl w:val="1"/>
        <w:rPr>
          <w:bCs/>
          <w:sz w:val="32"/>
          <w:szCs w:val="20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1.4. Этапы формирования баланса</w:t>
      </w:r>
      <w:r w:rsidRPr="00C757FC">
        <w:rPr>
          <w:b/>
          <w:bCs/>
          <w:sz w:val="24"/>
          <w:szCs w:val="24"/>
          <w:vertAlign w:val="superscript"/>
          <w:lang w:eastAsia="ru-RU"/>
        </w:rPr>
        <w:footnoteReference w:id="1"/>
      </w:r>
      <w:r w:rsidRPr="00C757FC">
        <w:rPr>
          <w:b/>
          <w:bCs/>
          <w:sz w:val="24"/>
          <w:szCs w:val="24"/>
          <w:lang w:eastAsia="ru-RU"/>
        </w:rPr>
        <w:t>:</w:t>
      </w:r>
    </w:p>
    <w:p w:rsidR="00C757FC" w:rsidRPr="00C757FC" w:rsidRDefault="00C757FC" w:rsidP="00C757FC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Сбор данных из отчетов по формам федерального статистического наблюдения;</w:t>
      </w:r>
    </w:p>
    <w:p w:rsidR="00C757FC" w:rsidRPr="00C757FC" w:rsidRDefault="00C757FC" w:rsidP="00C757FC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Определение расхода ТЭР на производство промышленной продукции, необходимого агрегирования показателей по видам ТЭР;</w:t>
      </w:r>
    </w:p>
    <w:p w:rsidR="00C757FC" w:rsidRPr="00C757FC" w:rsidRDefault="00C757FC" w:rsidP="00C757FC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Сравнительный анализ одноименных данных разных форм федерального статистического наблюдения, указанных в пунктах 37 – 46 Порядка составления топливно–энергетических балансов субъектов Российской Федерации, муниципальных образований, утвержденного Приказом Министерства энергетики РФ от 29 октября 2021 г. № 1169, и определение основных причин расхождений, способов взаимной увязки данных и отбор данных, подлежащих включению в баланс;</w:t>
      </w:r>
    </w:p>
    <w:p w:rsidR="00C757FC" w:rsidRPr="00C757FC" w:rsidRDefault="00C757FC" w:rsidP="00C757FC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Разработка однопродуктовых балансов угля, сырой нефти, жидких ТЭР, природного газа, прочих видов твердых ТЭР, электрической и тепловой энергии;</w:t>
      </w:r>
    </w:p>
    <w:p w:rsidR="00C757FC" w:rsidRPr="00C757FC" w:rsidRDefault="00C757FC" w:rsidP="00C757FC">
      <w:pPr>
        <w:widowControl/>
        <w:tabs>
          <w:tab w:val="left" w:pos="32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В однопродуктовый баланс угля (Приложение 1) включаются данные об угле, о сланцах, об угольном концентрате, о коксе металлургическом, о коксике и коксовой мелочи, о продуктах переработки угля, об отходящих газах, в том числе газе горючем искусственном доменном и газе горючем искусственном коксовом;</w:t>
      </w:r>
    </w:p>
    <w:p w:rsidR="00C757FC" w:rsidRPr="00C757FC" w:rsidRDefault="00C757FC" w:rsidP="00C757FC">
      <w:pPr>
        <w:widowControl/>
        <w:tabs>
          <w:tab w:val="left" w:pos="2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В однопродуктовый баланс сырой нефти (Приложение 2) включаются данные о нефти, в том числе о газовом конденсате;</w:t>
      </w:r>
    </w:p>
    <w:p w:rsidR="00C757FC" w:rsidRPr="00C757FC" w:rsidRDefault="00C757FC" w:rsidP="00C757FC">
      <w:pPr>
        <w:widowControl/>
        <w:tabs>
          <w:tab w:val="left" w:pos="280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В однопродуктовый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топливе;</w:t>
      </w:r>
    </w:p>
    <w:p w:rsidR="00C757FC" w:rsidRPr="00C757FC" w:rsidRDefault="00C757FC" w:rsidP="00C757FC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В однопродуктовый баланс природного газа (Приложение 4) включаются данные о газе газовых и газоконденсатных месторождений и попутном нефтяном газе, а также метане, улавливаемом из угольных пластов и выработанного пространства шахт, биогазе, газе сточных вод;</w:t>
      </w:r>
    </w:p>
    <w:p w:rsidR="00C757FC" w:rsidRPr="00C757FC" w:rsidRDefault="00C757FC" w:rsidP="00C757FC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 xml:space="preserve">В однопродуктовый баланс прочего твердого топлива (Приложение 5) включаются данные о видах твердого топлива, в том числе о торфе, торфяных топливных брикетах и полубрикетах, дровах для отопления, твердых бытовых и промышленных отходах; </w:t>
      </w:r>
    </w:p>
    <w:p w:rsidR="00C757FC" w:rsidRPr="00C757FC" w:rsidRDefault="00C757FC" w:rsidP="00C757FC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В однопродуктовый баланс гидроэнергии и НВИЭ (Приложение 6)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источники энергии, в том числе на гидравлических, геотермальных, солнечных и ветроэлектрических установках;</w:t>
      </w:r>
    </w:p>
    <w:p w:rsidR="00C757FC" w:rsidRPr="00C757FC" w:rsidRDefault="00C757FC" w:rsidP="00C757FC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 xml:space="preserve">В однопродуктовый баланс атомной энергии (Приложение 7) включаются данные об электрической и тепловой энергии, произведенной на атомных электрических станциях. </w:t>
      </w:r>
    </w:p>
    <w:p w:rsidR="00C757FC" w:rsidRPr="00C757FC" w:rsidRDefault="00C757FC" w:rsidP="00C757FC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В однопродуктовый баланс электрической энергии (Приложение 8) включаются данные об электрической энергии, произведенной на электрических станциях и предназначенной для потребления, за исключением объемов ТЭР, учтенных в однопродуктовых балансах атомной энергии и гидроэнергии и НВИЭ;</w:t>
      </w:r>
    </w:p>
    <w:p w:rsidR="00C757FC" w:rsidRPr="00C757FC" w:rsidRDefault="00C757FC" w:rsidP="00C757FC">
      <w:pPr>
        <w:widowControl/>
        <w:tabs>
          <w:tab w:val="left" w:pos="477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lastRenderedPageBreak/>
        <w:t>В однопродуктовый баланс тепловой энергии (Приложение 9) включаются данные о тепловой энергии, произведенной тепловыми и атомными электрическими станциями, котельными, утилизационными установками, получаемой из геотермальных источников, нетрадиционных и возобновляемых источников энергии, а также предназначенной для потребления потребителями тепловой энергии, за исключением объемов тепловой энергии, произведенной на атомных электрических станциях, учтенных однопродуктовом балансе атомной энергии.</w:t>
      </w:r>
    </w:p>
    <w:p w:rsidR="00C757FC" w:rsidRPr="00C757FC" w:rsidRDefault="00C757FC" w:rsidP="00C757FC">
      <w:pPr>
        <w:widowControl/>
        <w:numPr>
          <w:ilvl w:val="0"/>
          <w:numId w:val="37"/>
        </w:numPr>
        <w:tabs>
          <w:tab w:val="left" w:pos="127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Объединение данных однопродуктовых балансов в баланс и проверка данных баланса.</w:t>
      </w:r>
    </w:p>
    <w:p w:rsidR="00C757FC" w:rsidRPr="00C757FC" w:rsidRDefault="00C757FC" w:rsidP="00C757FC">
      <w:pPr>
        <w:widowControl/>
        <w:tabs>
          <w:tab w:val="left" w:pos="1276"/>
        </w:tabs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outlineLvl w:val="0"/>
        <w:rPr>
          <w:b/>
          <w:sz w:val="28"/>
          <w:szCs w:val="20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Раздел 2. Анализ топливно–энергетического баланса</w:t>
      </w:r>
      <w:r w:rsidRPr="00C757FC">
        <w:rPr>
          <w:b/>
          <w:bCs/>
          <w:sz w:val="28"/>
          <w:szCs w:val="20"/>
          <w:lang w:eastAsia="ru-RU"/>
        </w:rPr>
        <w:t xml:space="preserve"> 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 xml:space="preserve">Производство ТЭР в 2021 году составило </w:t>
      </w:r>
      <w:r w:rsidRPr="00C757FC">
        <w:rPr>
          <w:bCs/>
          <w:sz w:val="24"/>
          <w:szCs w:val="24"/>
          <w:lang w:eastAsia="ru-RU"/>
        </w:rPr>
        <w:t xml:space="preserve">185,65 </w:t>
      </w:r>
      <w:r w:rsidRPr="00C757FC">
        <w:rPr>
          <w:sz w:val="24"/>
          <w:szCs w:val="24"/>
          <w:lang w:eastAsia="ru-RU"/>
        </w:rPr>
        <w:t xml:space="preserve">т.у.т. Основную долю – 100% – составляет производство тепловой энергии. 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 xml:space="preserve">Потребление ТЭР в 2021 году составило </w:t>
      </w:r>
      <w:r w:rsidRPr="00C757FC">
        <w:rPr>
          <w:bCs/>
          <w:sz w:val="24"/>
          <w:szCs w:val="24"/>
          <w:lang w:eastAsia="ru-RU"/>
        </w:rPr>
        <w:t xml:space="preserve">587,67 </w:t>
      </w:r>
      <w:r w:rsidRPr="00C757FC">
        <w:rPr>
          <w:sz w:val="24"/>
          <w:szCs w:val="24"/>
          <w:lang w:eastAsia="ru-RU"/>
        </w:rPr>
        <w:t>т.у.т. Основная доля в потреблении ТЭР приходится на уголь – 63,8% (</w:t>
      </w:r>
      <w:r w:rsidRPr="00C757FC">
        <w:rPr>
          <w:bCs/>
          <w:sz w:val="24"/>
          <w:szCs w:val="24"/>
          <w:lang w:eastAsia="ru-RU"/>
        </w:rPr>
        <w:t xml:space="preserve">375,00 </w:t>
      </w:r>
      <w:r w:rsidRPr="00C757FC">
        <w:rPr>
          <w:sz w:val="24"/>
          <w:szCs w:val="24"/>
          <w:lang w:eastAsia="ru-RU"/>
        </w:rPr>
        <w:t xml:space="preserve">т.у.т), который используется в качестве топлива на котельной. 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Данные однопродуктового баланса угля представлены исключительно в части потребления угля на производство тепловой энергии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4–ТЭР «Сведения об использовании топливно–энергетических ресурсов», № 4–запасы «Сведения о запасах топлива». Данные о конечном потреблении угля по группам потребителей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Данные однопродуктового баланса нефтепродуктов представлены исключительно в части потребления нефтепродуктов действующей ресурсоснабжающей организацией МУП «Ягодное ЖКХ» на основании формы статистической отчетности № 4–ТЭР «Сведения об использовании топливно–энергетических ресурсов». Данные о конечном потреблении нефтепродуктов по группам потребителей (за исключением МУП «Ягодное ЖКХ»)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Данные однопродуктового баланса электрической энергии представлены исключительно в части электрической энергии, расходуемой на производство тепловой энергии действующей ресурсоснабжающей организацией МУП «Ягодное ЖКХ» на основании форм статистической отчетности № 1-ТЕП «Сведения о снабжении теплоэнергией», № 4-ТЭР «Сведения об использовании топливно-энергетических ресурсов», № 23-Н «Сведения о производстве, передаче, распределении и потреблении электрической энергии».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 xml:space="preserve">Данные однопродуктового баланса тепловой энергии представлены в части тепловой энергии, произведенной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4–ТЭР «Сведения об использовании топливно–энергетических ресурсов», № 22–ЖКХ (ресурсы) «Сведения о работе ресурсоснабжающих организаций в условиях реформы», № 46–ТЭ (полезный отпуск) «Сведения о полезном отпуске (продаже) тепловой энергии отдельным категориям потребителей», № 1–натура–БМ «Сведения о производстве, отгрузке продукции и балансе производственных мощностей». 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t>Основной объем потребления тепловой энергии приходится на бюджетофинансируемые организации – 46,5% от общего объема потребления тепловой энергии; доля потребления тепловой энергии населением – 46,4%, прочими организациями – 7,1%.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Однопродуктовый баланс угля</w:t>
      </w:r>
      <w:r w:rsidRPr="00C757FC">
        <w:rPr>
          <w:b/>
          <w:sz w:val="24"/>
          <w:szCs w:val="24"/>
          <w:lang w:eastAsia="ru-RU"/>
        </w:rPr>
        <w:t xml:space="preserve"> Ягодного сельского поселения </w:t>
      </w:r>
      <w:r w:rsidRPr="00C757FC">
        <w:rPr>
          <w:b/>
          <w:sz w:val="24"/>
          <w:szCs w:val="24"/>
          <w:lang w:eastAsia="ru-RU"/>
        </w:rPr>
        <w:br/>
      </w:r>
      <w:r w:rsidRPr="00C757FC">
        <w:rPr>
          <w:b/>
          <w:bCs/>
          <w:sz w:val="24"/>
          <w:szCs w:val="24"/>
          <w:lang w:eastAsia="ru-RU"/>
        </w:rPr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6"/>
        <w:gridCol w:w="1144"/>
        <w:gridCol w:w="1564"/>
        <w:gridCol w:w="1566"/>
      </w:tblGrid>
      <w:tr w:rsidR="00C757FC" w:rsidRPr="00C757FC" w:rsidTr="00C757FC">
        <w:trPr>
          <w:trHeight w:val="283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D32"/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  <w:bookmarkEnd w:id="1"/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356,43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18,57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375,00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375,00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375,00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*Данные представлены исключительно в части потребления угля на производство тепловой энергии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4–ТЭР «Сведения об использовании топливно–энергетических ресурсов», № 4–запасы «Сведения о запасах топлива». Данные о конечном потреблении угля по группам потребителей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**Коэффициент пересчета в условное топливо принят исходя из фактической калорийности потребленного угля.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2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сырой нефти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3"/>
        <w:gridCol w:w="1169"/>
        <w:gridCol w:w="1929"/>
        <w:gridCol w:w="1929"/>
      </w:tblGrid>
      <w:tr w:rsidR="00C757FC" w:rsidRPr="00C757FC" w:rsidTr="00C757FC">
        <w:trPr>
          <w:trHeight w:val="283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Сырая нефть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*Данные по производству и потреблению сырой нефти Администрацией Ягодного сельского поселения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нефтепродуктов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988"/>
        <w:gridCol w:w="1681"/>
        <w:gridCol w:w="1681"/>
        <w:gridCol w:w="1681"/>
      </w:tblGrid>
      <w:tr w:rsidR="00C757FC" w:rsidRPr="00C757FC" w:rsidTr="00C757FC">
        <w:trPr>
          <w:trHeight w:val="283"/>
        </w:trPr>
        <w:tc>
          <w:tcPr>
            <w:tcW w:w="2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RANGE!A1:E32"/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  <w:bookmarkEnd w:id="2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Нефтепродукты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8,74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8,74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8,74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8,74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 xml:space="preserve">*Данные по производству и потреблению нефтепродуктов представлены исключительно в части потребления нефтепродуктов действующей ресурсоснабжающей организацией МУП «Ягодное ЖКХ» на основании формы статистической отчетности № 4–ТЭР «Сведения об использовании топливно–энергетических ресурсов». Данные о конечном потреблении нефтепродуктов по группам потребителей (за исключением </w:t>
      </w:r>
      <w:r w:rsidRPr="00C757FC">
        <w:rPr>
          <w:i/>
          <w:sz w:val="20"/>
          <w:szCs w:val="20"/>
          <w:lang w:eastAsia="ru-RU"/>
        </w:rPr>
        <w:br/>
        <w:t>МУП «Ягодное ЖКХ»)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4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природного газа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C757FC" w:rsidRPr="00C757FC" w:rsidTr="00C757FC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тыс.куб.м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*Данные по производству и потреблению природного газа Администрацией Ягодного сельского поселения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5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прочего твердого топлива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9"/>
        <w:gridCol w:w="1087"/>
        <w:gridCol w:w="1997"/>
        <w:gridCol w:w="1997"/>
      </w:tblGrid>
      <w:tr w:rsidR="00C757FC" w:rsidRPr="00C757FC" w:rsidTr="00C757FC">
        <w:trPr>
          <w:trHeight w:val="283"/>
        </w:trPr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Прочее твердое топливо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*Данные по производству и потреблению прочего твердого топлива Администрацией Ягодного сельского поселения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6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гидроэнергии и НВИЭ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757FC" w:rsidRPr="00C757FC" w:rsidTr="00C757FC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*Данные по производству и потреблению гидроэнергии и НВИЭ (нетрадиционных и возобновляемых источников энергии) Администрацией Ягодного сельского поселения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7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атомной энергии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757FC" w:rsidRPr="00C757FC" w:rsidTr="00C757FC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Атомная энергия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*Данные по производству и потреблению атомной энергии Администрацией Ягодного сельского поселения не предоставлены.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sz w:val="24"/>
          <w:szCs w:val="24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8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электрической энергии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757FC" w:rsidRPr="00C757FC" w:rsidTr="00C757FC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тыс.кВт*ч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148,51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18,27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148,51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18,27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148,51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18,27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148,51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18,27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*Статистика ввоза в разрезе поселений не ведется. Данные по ввозу представлены исключительно в части электрической энергии, расходуемой на производство тепловой энергии действующей ресурсоснабжающей организацией МУП «Ягодное ЖКХ» на основании форм статистической отчетности № 1-ТЕП «Сведения о снабжении теплоэнергией», № 4-ТЭР «Сведения об использовании топливно-энергетических ресурсов», № 23-Н «Сведения о производстве, передаче, распределении и потреблении электрической энергии».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sz w:val="24"/>
          <w:szCs w:val="24"/>
          <w:vertAlign w:val="superscript"/>
          <w:lang w:eastAsia="ru-RU"/>
        </w:rPr>
        <w:br w:type="page"/>
      </w:r>
      <w:r w:rsidRPr="00C757FC">
        <w:rPr>
          <w:b/>
          <w:bCs/>
          <w:sz w:val="24"/>
          <w:szCs w:val="24"/>
          <w:lang w:eastAsia="ru-RU"/>
        </w:rPr>
        <w:lastRenderedPageBreak/>
        <w:t>ПРИЛОЖЕНИЕ 9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 xml:space="preserve">Однопродуктовый баланс тепловой энергии Ягодного сельского поселения </w:t>
      </w:r>
      <w:r w:rsidRPr="00C757FC">
        <w:rPr>
          <w:b/>
          <w:bCs/>
          <w:sz w:val="24"/>
          <w:szCs w:val="24"/>
          <w:lang w:eastAsia="ru-RU"/>
        </w:rPr>
        <w:br/>
        <w:t>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968"/>
        <w:gridCol w:w="2036"/>
        <w:gridCol w:w="2036"/>
      </w:tblGrid>
      <w:tr w:rsidR="00C757FC" w:rsidRPr="00C757FC" w:rsidTr="00C757FC">
        <w:trPr>
          <w:trHeight w:val="283"/>
        </w:trPr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Строки топливно–энергетического баланса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Номер строк баланса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2021 год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bCs/>
                <w:color w:val="22272F"/>
                <w:sz w:val="20"/>
                <w:szCs w:val="20"/>
                <w:lang w:eastAsia="ru-RU"/>
              </w:rPr>
              <w:t>т.у.т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1 249,36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185,65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Вывоз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Изменение запасов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Потребление первичной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1 249,36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185,65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Статистическое расхождение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электрической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Производство тепловой энергии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Теплоэлектростанции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нефти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Переработка газа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Потери при передаче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129,43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19,23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1 119,93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166,42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Трубопроводный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Автомобильный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Прочий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Сфера услуг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600,51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89,24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519,42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77,19</w:t>
            </w:r>
          </w:p>
        </w:tc>
      </w:tr>
      <w:tr w:rsidR="00C757FC" w:rsidRPr="00C757FC" w:rsidTr="00C757FC">
        <w:trPr>
          <w:trHeight w:val="283"/>
        </w:trPr>
        <w:tc>
          <w:tcPr>
            <w:tcW w:w="2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*Данные о потреблении тепловой энергии представлены в части тепловой энергии, произведенной действующей ресурсоснабжающей организацией МУП «Ягодное ЖКХ» на основании форм статистической отчетности № 1–ТЕП «Сведения о снабжении теплоэнергией», № 4–ТЭР «Сведения об использовании топливно–энергетических ресурсов», № 22–ЖКХ (ресурсы) «Сведения о работе ресурсоснабжающих организаций в условиях реформы», № 46–ТЭ (полезный отпуск) «Сведения о полезном отпуске (продаже) тепловой энергии отдельным категориям потребителей», № 1–натура–БМ «Сведения о производстве, отгрузке продукции и балансе производственных мощностей».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  <w:sectPr w:rsidR="00C757FC" w:rsidRPr="00C757FC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iCs/>
          <w:sz w:val="24"/>
          <w:szCs w:val="24"/>
          <w:lang w:eastAsia="ru-RU"/>
        </w:rPr>
      </w:pPr>
      <w:r w:rsidRPr="00C757FC">
        <w:rPr>
          <w:b/>
          <w:iCs/>
          <w:sz w:val="24"/>
          <w:szCs w:val="24"/>
          <w:lang w:eastAsia="ru-RU"/>
        </w:rPr>
        <w:lastRenderedPageBreak/>
        <w:t>ПРИЛОЖЕНИЕ 10</w:t>
      </w: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Топливно–энергетический баланс Ягодного сельского поселения за 2021 год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center"/>
        <w:rPr>
          <w:b/>
          <w:i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990"/>
        <w:gridCol w:w="1080"/>
        <w:gridCol w:w="1080"/>
        <w:gridCol w:w="1081"/>
        <w:gridCol w:w="1081"/>
        <w:gridCol w:w="1081"/>
        <w:gridCol w:w="1081"/>
        <w:gridCol w:w="1081"/>
        <w:gridCol w:w="1081"/>
        <w:gridCol w:w="1081"/>
        <w:gridCol w:w="1068"/>
      </w:tblGrid>
      <w:tr w:rsidR="00C757FC" w:rsidRPr="00C757FC" w:rsidTr="00C757FC">
        <w:trPr>
          <w:trHeight w:val="283"/>
          <w:tblHeader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3" w:name="RANGE!A1:L31"/>
            <w:r w:rsidRPr="00C757FC">
              <w:rPr>
                <w:b/>
                <w:bCs/>
                <w:color w:val="000000"/>
                <w:sz w:val="16"/>
                <w:szCs w:val="16"/>
                <w:lang w:eastAsia="ru-RU"/>
              </w:rPr>
              <w:t>Строки топливно–энергетического баланса</w:t>
            </w:r>
            <w:bookmarkEnd w:id="3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строк баланса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Сырая нефть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Нефтепродукты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Прочее твердое топливо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Атомная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Всего</w:t>
            </w:r>
          </w:p>
        </w:tc>
      </w:tr>
      <w:tr w:rsidR="00C757FC" w:rsidRPr="00C757FC" w:rsidTr="00C757FC">
        <w:trPr>
          <w:trHeight w:val="283"/>
          <w:tblHeader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bCs/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b/>
                <w:bCs/>
                <w:color w:val="22272F"/>
                <w:sz w:val="16"/>
                <w:szCs w:val="16"/>
                <w:lang w:eastAsia="ru-RU"/>
              </w:rPr>
              <w:t>10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Производство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185,65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185,65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Ввоз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356,43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383,44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Вывоз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Изменение запасов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18,57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Потребление первичной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185,65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587,67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Статистическое расхождение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Производство электрической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Производство тепловой энергии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393,27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Теплоэлектростанции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Котельные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18,27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393,27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Электрокотельные и теплоутилизационные установки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Преобразование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Переработка нефти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Переработка газа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Обогащение угля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Собственные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Потери при передаче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19,23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19,23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Конечное потребление энергетических ресурсов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166,42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175,16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Сельское хозяйство, рыболовство и рыбоводство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Железнодорожный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16.1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Трубопроводный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16.2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Автомобильный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16.3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lastRenderedPageBreak/>
              <w:t>Прочий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16.4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Сфера услуг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89,24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97,98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77,19</w:t>
            </w:r>
          </w:p>
        </w:tc>
      </w:tr>
      <w:tr w:rsidR="00C757FC" w:rsidRPr="00C757FC" w:rsidTr="00C757FC">
        <w:trPr>
          <w:trHeight w:val="283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Использование ТЭР в качестве сырья и на нетопливные нужды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16"/>
                <w:szCs w:val="16"/>
                <w:lang w:eastAsia="ru-RU"/>
              </w:rPr>
            </w:pPr>
            <w:r w:rsidRPr="00C757FC">
              <w:rPr>
                <w:color w:val="22272F"/>
                <w:sz w:val="16"/>
                <w:szCs w:val="16"/>
                <w:lang w:eastAsia="ru-RU"/>
              </w:rPr>
              <w:t>–</w:t>
            </w:r>
          </w:p>
        </w:tc>
      </w:tr>
    </w:tbl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iCs/>
          <w:sz w:val="20"/>
          <w:szCs w:val="20"/>
          <w:lang w:eastAsia="ru-RU"/>
        </w:rPr>
        <w:t>*Пересчет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11</w:t>
      </w:r>
    </w:p>
    <w:p w:rsidR="00C757FC" w:rsidRPr="00C757FC" w:rsidRDefault="00C757FC" w:rsidP="00C757FC">
      <w:pPr>
        <w:widowControl/>
        <w:autoSpaceDE/>
        <w:autoSpaceDN/>
        <w:spacing w:line="276" w:lineRule="auto"/>
        <w:ind w:firstLine="709"/>
        <w:jc w:val="both"/>
        <w:rPr>
          <w:sz w:val="20"/>
          <w:szCs w:val="20"/>
          <w:lang w:eastAsia="ru-RU"/>
        </w:rPr>
        <w:sectPr w:rsidR="00C757FC" w:rsidRPr="00C757FC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C757FC" w:rsidRPr="00C757FC" w:rsidRDefault="00C757FC" w:rsidP="00C757FC">
      <w:pPr>
        <w:widowControl/>
        <w:autoSpaceDE/>
        <w:autoSpaceDN/>
        <w:spacing w:line="276" w:lineRule="auto"/>
        <w:jc w:val="right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lastRenderedPageBreak/>
        <w:t xml:space="preserve">ПРИЛОЖЕНИЕ 11 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</w:p>
    <w:p w:rsidR="00C757FC" w:rsidRPr="00C757FC" w:rsidRDefault="00C757FC" w:rsidP="00C757FC">
      <w:pPr>
        <w:keepNext/>
        <w:widowControl/>
        <w:autoSpaceDE/>
        <w:autoSpaceDN/>
        <w:jc w:val="center"/>
        <w:outlineLvl w:val="1"/>
        <w:rPr>
          <w:b/>
          <w:bCs/>
          <w:sz w:val="24"/>
          <w:szCs w:val="24"/>
          <w:lang w:eastAsia="ru-RU"/>
        </w:rPr>
      </w:pPr>
      <w:r w:rsidRPr="00C757FC">
        <w:rPr>
          <w:b/>
          <w:bCs/>
          <w:sz w:val="24"/>
          <w:szCs w:val="24"/>
          <w:lang w:eastAsia="ru-RU"/>
        </w:rPr>
        <w:t>Коэффициенты перерасчета топлива и энергии в условное топливо</w:t>
      </w:r>
    </w:p>
    <w:p w:rsidR="00C757FC" w:rsidRPr="00C757FC" w:rsidRDefault="00C757FC" w:rsidP="00C757FC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1854"/>
        <w:gridCol w:w="2426"/>
      </w:tblGrid>
      <w:tr w:rsidR="00C757FC" w:rsidRPr="00C757FC" w:rsidTr="00C757FC">
        <w:trPr>
          <w:trHeight w:val="283"/>
          <w:tblHeader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color w:val="22272F"/>
                <w:sz w:val="20"/>
                <w:szCs w:val="20"/>
                <w:lang w:eastAsia="ru-RU"/>
              </w:rPr>
              <w:t>Виды топливно–энергетических ресурсов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color w:val="22272F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b/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b/>
                <w:color w:val="22272F"/>
                <w:sz w:val="20"/>
                <w:szCs w:val="20"/>
                <w:lang w:eastAsia="ru-RU"/>
              </w:rPr>
              <w:t>Коэффициенты пересчета в условное топливо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каменный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 xml:space="preserve">0,768 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бурый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0,467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Рядовой уголь месторождений: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донецкий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0,876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кузнецкий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0,867 (0,714)**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карагандинский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0,726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подмосковный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0,335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воркутинский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0,822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интинский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0,649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челябинский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0,552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свердловский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0,33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башкирский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0,264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нерюнгринский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0,987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якутский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0,751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черемховский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0,752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хакасский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0,727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канско–ачинский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0,516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тувинский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0,906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магаданский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0,701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Уголь экибастузский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0,628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Сланцы горючие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0,3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Торф топливный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0,34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Дрова для отопления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0,266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Нефть, включая газовый конденсат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Газ горючий природный (естественный)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1,154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Кокс металлургический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0,990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Брикеты угольные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0,605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Брикеты и полубрикеты торфяные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0,600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Мазут топочный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1,370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Мазут флотский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Топливо печное бытовое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Керосин для технических целей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Керосин осветительный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Газ горючий искусственный коксовый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0,570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Газ нефтеперерабатывающих предприятий сухой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1,500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Газ сжиженный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1,570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Топливо дизельное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1,450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1,430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Бензин автомобильный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1,490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Бензин авиационный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Топливо для реактивных двигателей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1,470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Нефтебитум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1,350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lastRenderedPageBreak/>
              <w:t>Газ горючий искусственный доменный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0,430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0,1486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Электрическая энергия гидравлических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  <w:tr w:rsidR="00C757FC" w:rsidRPr="00C757FC" w:rsidTr="00C757FC">
        <w:trPr>
          <w:trHeight w:val="283"/>
        </w:trPr>
        <w:tc>
          <w:tcPr>
            <w:tcW w:w="296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Электрическая энергия атомных станций</w:t>
            </w:r>
          </w:p>
        </w:tc>
        <w:tc>
          <w:tcPr>
            <w:tcW w:w="882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тыс. кВт*ч</w:t>
            </w:r>
          </w:p>
        </w:tc>
        <w:tc>
          <w:tcPr>
            <w:tcW w:w="1154" w:type="pct"/>
            <w:shd w:val="clear" w:color="auto" w:fill="FFFFFF"/>
            <w:vAlign w:val="center"/>
            <w:hideMark/>
          </w:tcPr>
          <w:p w:rsidR="00C757FC" w:rsidRPr="00C757FC" w:rsidRDefault="00C757FC" w:rsidP="00C757FC">
            <w:pPr>
              <w:widowControl/>
              <w:autoSpaceDE/>
              <w:autoSpaceDN/>
              <w:jc w:val="center"/>
              <w:rPr>
                <w:color w:val="22272F"/>
                <w:sz w:val="20"/>
                <w:szCs w:val="20"/>
                <w:lang w:eastAsia="ru-RU"/>
              </w:rPr>
            </w:pPr>
            <w:r w:rsidRPr="00C757FC">
              <w:rPr>
                <w:color w:val="22272F"/>
                <w:sz w:val="20"/>
                <w:szCs w:val="20"/>
                <w:lang w:eastAsia="ru-RU"/>
              </w:rPr>
              <w:t>0,123</w:t>
            </w:r>
          </w:p>
        </w:tc>
      </w:tr>
    </w:tbl>
    <w:p w:rsidR="00C757FC" w:rsidRPr="00C757FC" w:rsidRDefault="00C757FC" w:rsidP="00C757FC">
      <w:pPr>
        <w:widowControl/>
        <w:tabs>
          <w:tab w:val="left" w:pos="986"/>
        </w:tabs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 xml:space="preserve">*Коэффициенты перевода в тонны условного топлива представлены в соответствии с приложением </w:t>
      </w:r>
      <w:r w:rsidRPr="00C757FC">
        <w:rPr>
          <w:i/>
          <w:sz w:val="20"/>
          <w:szCs w:val="20"/>
          <w:lang w:eastAsia="ru-RU"/>
        </w:rPr>
        <w:br/>
        <w:t>№ 3 к Порядку составления топливно–энергетических балансов субъектов Российской Федерации, муниципальных образований, утвержденному Приказом Министерства энергетики РФ от 29 октября 2021 г. № 1169 «Об утверждении Порядка составления топливно–энергетических балансов субъектов Российской Федерации, муниципальных образований».</w:t>
      </w:r>
    </w:p>
    <w:p w:rsidR="00C757FC" w:rsidRPr="00C757FC" w:rsidRDefault="00C757FC" w:rsidP="00C757FC">
      <w:pPr>
        <w:widowControl/>
        <w:tabs>
          <w:tab w:val="left" w:pos="986"/>
        </w:tabs>
        <w:autoSpaceDE/>
        <w:autoSpaceDN/>
        <w:spacing w:line="276" w:lineRule="auto"/>
        <w:ind w:firstLine="709"/>
        <w:jc w:val="both"/>
        <w:rPr>
          <w:i/>
          <w:sz w:val="20"/>
          <w:szCs w:val="20"/>
          <w:lang w:eastAsia="ru-RU"/>
        </w:rPr>
      </w:pPr>
      <w:r w:rsidRPr="00C757FC">
        <w:rPr>
          <w:i/>
          <w:sz w:val="20"/>
          <w:szCs w:val="20"/>
          <w:lang w:eastAsia="ru-RU"/>
        </w:rPr>
        <w:t>**Коэффициент пересчета в условное топливо при формировании однопродуктового баланса угля принят исходя из фактической калорийности потребленного угля.</w:t>
      </w:r>
    </w:p>
    <w:p w:rsidR="00C757FC" w:rsidRDefault="00C757FC">
      <w:pPr>
        <w:pStyle w:val="1"/>
        <w:spacing w:before="63" w:line="276" w:lineRule="auto"/>
        <w:ind w:left="3279" w:right="498" w:hanging="2763"/>
      </w:pPr>
    </w:p>
    <w:sectPr w:rsidR="00C757FC" w:rsidSect="00C757FC">
      <w:headerReference w:type="default" r:id="rId8"/>
      <w:pgSz w:w="11900" w:h="16840"/>
      <w:pgMar w:top="104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2E" w:rsidRDefault="00FE252E">
      <w:r>
        <w:separator/>
      </w:r>
    </w:p>
  </w:endnote>
  <w:endnote w:type="continuationSeparator" w:id="0">
    <w:p w:rsidR="00FE252E" w:rsidRDefault="00FE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2E" w:rsidRDefault="00FE252E">
      <w:r>
        <w:separator/>
      </w:r>
    </w:p>
  </w:footnote>
  <w:footnote w:type="continuationSeparator" w:id="0">
    <w:p w:rsidR="00FE252E" w:rsidRDefault="00FE252E">
      <w:r>
        <w:continuationSeparator/>
      </w:r>
    </w:p>
  </w:footnote>
  <w:footnote w:id="1">
    <w:p w:rsidR="00C87FB0" w:rsidRDefault="00C87FB0" w:rsidP="00C757FC">
      <w:pPr>
        <w:pStyle w:val="afd"/>
        <w:ind w:firstLine="709"/>
        <w:jc w:val="both"/>
      </w:pPr>
      <w:r>
        <w:rPr>
          <w:rStyle w:val="aff"/>
        </w:rPr>
        <w:footnoteRef/>
      </w:r>
      <w:r>
        <w:t xml:space="preserve"> В</w:t>
      </w:r>
      <w:r w:rsidRPr="000A2124">
        <w:t xml:space="preserve"> соответствии с Порядком составления топливно–энергетических балансов субъектов Российской Федерации, муниципальных образований</w:t>
      </w:r>
      <w:r>
        <w:t xml:space="preserve">, утвержденным </w:t>
      </w:r>
      <w:r w:rsidRPr="000A2124">
        <w:t>Приказ</w:t>
      </w:r>
      <w:r>
        <w:t>ом</w:t>
      </w:r>
      <w:r w:rsidRPr="000A2124">
        <w:t xml:space="preserve"> Министерства энергетики РФ от 29 октября 2021 г. № 1169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B0" w:rsidRDefault="00C87FB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0C29363A"/>
    <w:multiLevelType w:val="multilevel"/>
    <w:tmpl w:val="CD3878D4"/>
    <w:lvl w:ilvl="0">
      <w:start w:val="1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8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69"/>
      </w:pPr>
      <w:rPr>
        <w:rFonts w:hint="default"/>
        <w:lang w:val="ru-RU" w:eastAsia="en-US" w:bidi="ar-SA"/>
      </w:rPr>
    </w:lvl>
  </w:abstractNum>
  <w:abstractNum w:abstractNumId="13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3ADD016C"/>
    <w:multiLevelType w:val="hybridMultilevel"/>
    <w:tmpl w:val="70E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A87F06"/>
    <w:multiLevelType w:val="hybridMultilevel"/>
    <w:tmpl w:val="F7725C6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29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1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0B92B2B"/>
    <w:multiLevelType w:val="hybridMultilevel"/>
    <w:tmpl w:val="7B0E5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7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27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35"/>
  </w:num>
  <w:num w:numId="12">
    <w:abstractNumId w:val="37"/>
  </w:num>
  <w:num w:numId="13">
    <w:abstractNumId w:val="14"/>
  </w:num>
  <w:num w:numId="14">
    <w:abstractNumId w:val="10"/>
  </w:num>
  <w:num w:numId="15">
    <w:abstractNumId w:val="28"/>
  </w:num>
  <w:num w:numId="16">
    <w:abstractNumId w:val="29"/>
  </w:num>
  <w:num w:numId="17">
    <w:abstractNumId w:val="36"/>
  </w:num>
  <w:num w:numId="18">
    <w:abstractNumId w:val="21"/>
  </w:num>
  <w:num w:numId="19">
    <w:abstractNumId w:val="15"/>
  </w:num>
  <w:num w:numId="20">
    <w:abstractNumId w:val="11"/>
  </w:num>
  <w:num w:numId="21">
    <w:abstractNumId w:val="18"/>
  </w:num>
  <w:num w:numId="22">
    <w:abstractNumId w:val="30"/>
  </w:num>
  <w:num w:numId="23">
    <w:abstractNumId w:val="32"/>
  </w:num>
  <w:num w:numId="24">
    <w:abstractNumId w:val="25"/>
  </w:num>
  <w:num w:numId="25">
    <w:abstractNumId w:val="17"/>
  </w:num>
  <w:num w:numId="26">
    <w:abstractNumId w:val="19"/>
  </w:num>
  <w:num w:numId="27">
    <w:abstractNumId w:val="31"/>
  </w:num>
  <w:num w:numId="28">
    <w:abstractNumId w:val="33"/>
  </w:num>
  <w:num w:numId="29">
    <w:abstractNumId w:val="5"/>
  </w:num>
  <w:num w:numId="30">
    <w:abstractNumId w:val="0"/>
  </w:num>
  <w:num w:numId="31">
    <w:abstractNumId w:val="1"/>
  </w:num>
  <w:num w:numId="32">
    <w:abstractNumId w:val="8"/>
  </w:num>
  <w:num w:numId="33">
    <w:abstractNumId w:val="2"/>
  </w:num>
  <w:num w:numId="34">
    <w:abstractNumId w:val="9"/>
  </w:num>
  <w:num w:numId="35">
    <w:abstractNumId w:val="6"/>
  </w:num>
  <w:num w:numId="36">
    <w:abstractNumId w:val="20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31B"/>
    <w:rsid w:val="000049DC"/>
    <w:rsid w:val="0009684A"/>
    <w:rsid w:val="0022731B"/>
    <w:rsid w:val="004D0F80"/>
    <w:rsid w:val="005345D8"/>
    <w:rsid w:val="0068425F"/>
    <w:rsid w:val="00717F0B"/>
    <w:rsid w:val="00797498"/>
    <w:rsid w:val="00832706"/>
    <w:rsid w:val="009916A9"/>
    <w:rsid w:val="009979A3"/>
    <w:rsid w:val="009A0A67"/>
    <w:rsid w:val="00A33A38"/>
    <w:rsid w:val="00A833BC"/>
    <w:rsid w:val="00B234C6"/>
    <w:rsid w:val="00B97291"/>
    <w:rsid w:val="00BD22F7"/>
    <w:rsid w:val="00BE2D61"/>
    <w:rsid w:val="00C27FCA"/>
    <w:rsid w:val="00C37F1A"/>
    <w:rsid w:val="00C757FC"/>
    <w:rsid w:val="00C87FB0"/>
    <w:rsid w:val="00D94EA5"/>
    <w:rsid w:val="00E7103A"/>
    <w:rsid w:val="00FB5620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75D7B-4676-4997-B0DC-F914F3D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iiaay no?aieoa"/>
    <w:basedOn w:val="a"/>
    <w:link w:val="10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75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Знак,Знак1 Знак,Основной текст1"/>
    <w:basedOn w:val="a"/>
    <w:link w:val="a4"/>
    <w:qFormat/>
    <w:rPr>
      <w:sz w:val="24"/>
      <w:szCs w:val="24"/>
    </w:rPr>
  </w:style>
  <w:style w:type="paragraph" w:styleId="a5">
    <w:name w:val="List Paragraph"/>
    <w:basedOn w:val="a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07"/>
      <w:jc w:val="center"/>
    </w:pPr>
  </w:style>
  <w:style w:type="paragraph" w:styleId="a6">
    <w:name w:val="header"/>
    <w:basedOn w:val="a"/>
    <w:link w:val="a7"/>
    <w:unhideWhenUsed/>
    <w:rsid w:val="00B972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72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nhideWhenUsed/>
    <w:rsid w:val="00B972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7291"/>
    <w:rPr>
      <w:rFonts w:ascii="Times New Roman" w:eastAsia="Times New Roman" w:hAnsi="Times New Roman" w:cs="Times New Roman"/>
      <w:lang w:val="ru-RU"/>
    </w:rPr>
  </w:style>
  <w:style w:type="character" w:customStyle="1" w:styleId="11">
    <w:name w:val="Заголовок №1_"/>
    <w:basedOn w:val="a0"/>
    <w:link w:val="12"/>
    <w:rsid w:val="00B97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97291"/>
    <w:pPr>
      <w:shd w:val="clear" w:color="auto" w:fill="FFFFFF"/>
      <w:autoSpaceDE/>
      <w:autoSpaceDN/>
      <w:spacing w:after="60" w:line="0" w:lineRule="atLeast"/>
      <w:jc w:val="both"/>
      <w:outlineLvl w:val="0"/>
    </w:pPr>
    <w:rPr>
      <w:b/>
      <w:bCs/>
      <w:lang w:val="en-US"/>
    </w:rPr>
  </w:style>
  <w:style w:type="paragraph" w:styleId="aa">
    <w:name w:val="Balloon Text"/>
    <w:basedOn w:val="a"/>
    <w:link w:val="ab"/>
    <w:semiHidden/>
    <w:unhideWhenUsed/>
    <w:rsid w:val="00B9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29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C757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numbering" w:customStyle="1" w:styleId="13">
    <w:name w:val="Нет списка1"/>
    <w:next w:val="a2"/>
    <w:semiHidden/>
    <w:rsid w:val="00C757FC"/>
  </w:style>
  <w:style w:type="character" w:customStyle="1" w:styleId="10">
    <w:name w:val="Заголовок 1 Знак"/>
    <w:aliases w:val="iiaay no?aieoa Знак"/>
    <w:link w:val="1"/>
    <w:locked/>
    <w:rsid w:val="00C757F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HTML">
    <w:name w:val="HTML Preformatted"/>
    <w:basedOn w:val="a"/>
    <w:link w:val="HTML0"/>
    <w:rsid w:val="00C757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57F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Emphasis"/>
    <w:qFormat/>
    <w:rsid w:val="00C757FC"/>
    <w:rPr>
      <w:i/>
      <w:iCs/>
    </w:rPr>
  </w:style>
  <w:style w:type="paragraph" w:customStyle="1" w:styleId="xl46">
    <w:name w:val="xl46"/>
    <w:basedOn w:val="a"/>
    <w:rsid w:val="00C757FC"/>
    <w:pPr>
      <w:widowControl/>
      <w:pBdr>
        <w:left w:val="single" w:sz="6" w:space="0" w:color="auto"/>
        <w:bottom w:val="single" w:sz="6" w:space="0" w:color="auto"/>
      </w:pBdr>
      <w:autoSpaceDE/>
      <w:autoSpaceDN/>
      <w:spacing w:before="100" w:after="100"/>
    </w:pPr>
    <w:rPr>
      <w:rFonts w:ascii="Bookman Old Style" w:eastAsia="Calibri" w:hAnsi="Bookman Old Style"/>
      <w:b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C757FC"/>
    <w:pPr>
      <w:keepNext/>
      <w:widowControl/>
      <w:jc w:val="center"/>
      <w:outlineLvl w:val="0"/>
    </w:pPr>
    <w:rPr>
      <w:rFonts w:eastAsia="Calibri"/>
      <w:i/>
      <w:iCs/>
      <w:sz w:val="28"/>
      <w:szCs w:val="28"/>
      <w:lang w:eastAsia="ru-RU"/>
    </w:r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locked/>
    <w:rsid w:val="00C757F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">
    <w:name w:val="Body Text Indent 3"/>
    <w:basedOn w:val="a"/>
    <w:link w:val="30"/>
    <w:rsid w:val="00C757FC"/>
    <w:pPr>
      <w:widowControl/>
      <w:autoSpaceDE/>
      <w:autoSpaceDN/>
      <w:ind w:firstLine="708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57FC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d">
    <w:name w:val="Title"/>
    <w:basedOn w:val="a"/>
    <w:link w:val="ae"/>
    <w:qFormat/>
    <w:rsid w:val="00C757FC"/>
    <w:pPr>
      <w:widowControl/>
      <w:autoSpaceDE/>
      <w:autoSpaceDN/>
      <w:jc w:val="center"/>
    </w:pPr>
    <w:rPr>
      <w:rFonts w:eastAsia="Calibri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757FC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ConsPlusTitle">
    <w:name w:val="ConsPlusTitle"/>
    <w:rsid w:val="00C757FC"/>
    <w:pPr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character" w:customStyle="1" w:styleId="FooterChar">
    <w:name w:val="Footer Char"/>
    <w:locked/>
    <w:rsid w:val="00C757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">
    <w:name w:val="page number"/>
    <w:rsid w:val="00C757FC"/>
    <w:rPr>
      <w:rFonts w:cs="Times New Roman"/>
    </w:rPr>
  </w:style>
  <w:style w:type="character" w:customStyle="1" w:styleId="HeaderChar">
    <w:name w:val="Header Char"/>
    <w:locked/>
    <w:rsid w:val="00C757F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5">
    <w:name w:val="Абзац списка1"/>
    <w:basedOn w:val="a"/>
    <w:rsid w:val="00C757FC"/>
    <w:pPr>
      <w:widowControl/>
      <w:autoSpaceDE/>
      <w:autoSpaceDN/>
      <w:ind w:left="720"/>
      <w:contextualSpacing/>
    </w:pPr>
    <w:rPr>
      <w:rFonts w:eastAsia="Calibri"/>
      <w:sz w:val="28"/>
      <w:szCs w:val="24"/>
      <w:lang w:eastAsia="ru-RU"/>
    </w:rPr>
  </w:style>
  <w:style w:type="paragraph" w:styleId="af0">
    <w:name w:val="Normal (Web)"/>
    <w:basedOn w:val="a"/>
    <w:rsid w:val="00C757FC"/>
    <w:pPr>
      <w:widowControl/>
      <w:autoSpaceDE/>
      <w:autoSpaceDN/>
      <w:spacing w:after="150" w:line="312" w:lineRule="auto"/>
    </w:pPr>
    <w:rPr>
      <w:rFonts w:eastAsia="Calibri"/>
      <w:sz w:val="18"/>
      <w:szCs w:val="18"/>
      <w:lang w:eastAsia="ru-RU"/>
    </w:rPr>
  </w:style>
  <w:style w:type="character" w:styleId="af1">
    <w:name w:val="Strong"/>
    <w:qFormat/>
    <w:rsid w:val="00C757FC"/>
    <w:rPr>
      <w:rFonts w:cs="Times New Roman"/>
      <w:b/>
      <w:bCs/>
    </w:rPr>
  </w:style>
  <w:style w:type="paragraph" w:styleId="af2">
    <w:name w:val="Body Text Indent"/>
    <w:basedOn w:val="a"/>
    <w:link w:val="af3"/>
    <w:rsid w:val="00C757FC"/>
    <w:pPr>
      <w:widowControl/>
      <w:autoSpaceDE/>
      <w:autoSpaceDN/>
      <w:spacing w:after="120"/>
      <w:ind w:left="283"/>
    </w:pPr>
    <w:rPr>
      <w:rFonts w:eastAsia="Calibri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757FC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6">
    <w:name w:val="Обычный1"/>
    <w:rsid w:val="00C757FC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31">
    <w:name w:val="Основной текст 31"/>
    <w:basedOn w:val="16"/>
    <w:rsid w:val="00C757FC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C757FC"/>
    <w:pPr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f4">
    <w:name w:val="Plain Text"/>
    <w:basedOn w:val="a"/>
    <w:link w:val="af5"/>
    <w:rsid w:val="00C757FC"/>
    <w:pPr>
      <w:widowControl/>
      <w:autoSpaceDE/>
      <w:autoSpaceDN/>
    </w:pPr>
    <w:rPr>
      <w:rFonts w:ascii="Courier New" w:eastAsia="Calibri" w:hAnsi="Courier New"/>
      <w:sz w:val="20"/>
      <w:szCs w:val="24"/>
      <w:lang w:eastAsia="ru-RU"/>
    </w:rPr>
  </w:style>
  <w:style w:type="character" w:customStyle="1" w:styleId="af5">
    <w:name w:val="Текст Знак"/>
    <w:basedOn w:val="a0"/>
    <w:link w:val="af4"/>
    <w:rsid w:val="00C757FC"/>
    <w:rPr>
      <w:rFonts w:ascii="Courier New" w:eastAsia="Calibri" w:hAnsi="Courier New" w:cs="Times New Roman"/>
      <w:sz w:val="20"/>
      <w:szCs w:val="24"/>
      <w:lang w:val="ru-RU" w:eastAsia="ru-RU"/>
    </w:rPr>
  </w:style>
  <w:style w:type="paragraph" w:styleId="21">
    <w:name w:val="Body Text Indent 2"/>
    <w:basedOn w:val="a"/>
    <w:link w:val="22"/>
    <w:semiHidden/>
    <w:rsid w:val="00C757FC"/>
    <w:pPr>
      <w:widowControl/>
      <w:autoSpaceDE/>
      <w:autoSpaceDN/>
      <w:spacing w:after="120" w:line="480" w:lineRule="auto"/>
      <w:ind w:left="283"/>
    </w:pPr>
    <w:rPr>
      <w:rFonts w:eastAsia="Calibri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57FC"/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C757FC"/>
    <w:pPr>
      <w:widowControl/>
      <w:overflowPunct w:val="0"/>
      <w:autoSpaceDN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C757FC"/>
    <w:pPr>
      <w:widowControl/>
      <w:autoSpaceDE/>
      <w:autoSpaceDN/>
      <w:jc w:val="both"/>
    </w:pPr>
    <w:rPr>
      <w:rFonts w:eastAsia="Calibri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C757FC"/>
    <w:pPr>
      <w:widowControl/>
      <w:autoSpaceDE/>
      <w:autoSpaceDN/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7">
    <w:name w:val="Основной шрифт абзаца1"/>
    <w:rsid w:val="00C757FC"/>
  </w:style>
  <w:style w:type="paragraph" w:styleId="23">
    <w:name w:val="Body Text 2"/>
    <w:basedOn w:val="a"/>
    <w:link w:val="24"/>
    <w:rsid w:val="00C757FC"/>
    <w:pPr>
      <w:suppressAutoHyphens/>
      <w:autoSpaceDE/>
      <w:autoSpaceDN/>
      <w:spacing w:after="120" w:line="480" w:lineRule="auto"/>
    </w:pPr>
    <w:rPr>
      <w:rFonts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C757FC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18">
    <w:name w:val="Без интервала1"/>
    <w:rsid w:val="00C757FC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paragraph" w:customStyle="1" w:styleId="19">
    <w:name w:val="Текст1"/>
    <w:basedOn w:val="a"/>
    <w:rsid w:val="00C757FC"/>
    <w:pPr>
      <w:widowControl/>
      <w:autoSpaceDE/>
      <w:autoSpaceDN/>
    </w:pPr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C757FC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1a">
    <w:name w:val="Название1"/>
    <w:rsid w:val="00C757FC"/>
    <w:pPr>
      <w:widowControl/>
      <w:autoSpaceDE/>
      <w:autoSpaceDN/>
      <w:jc w:val="center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25">
    <w:name w:val="Обычный2"/>
    <w:rsid w:val="00C757FC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6">
    <w:name w:val="Название2"/>
    <w:basedOn w:val="25"/>
    <w:rsid w:val="00C757FC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C757FC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5"/>
    <w:rsid w:val="00C757FC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C757FC"/>
    <w:pPr>
      <w:widowControl/>
      <w:autoSpaceDE/>
      <w:autoSpaceDN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20">
    <w:name w:val="Заголовок 22"/>
    <w:basedOn w:val="33"/>
    <w:next w:val="33"/>
    <w:rsid w:val="00C757FC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b">
    <w:name w:val="Знак1"/>
    <w:basedOn w:val="a"/>
    <w:rsid w:val="00C757FC"/>
    <w:pPr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rsid w:val="00C757FC"/>
    <w:pPr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C757F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C757FC"/>
    <w:rPr>
      <w:rFonts w:cs="Times New Roman"/>
    </w:rPr>
  </w:style>
  <w:style w:type="character" w:customStyle="1" w:styleId="apple-converted-space">
    <w:name w:val="apple-converted-space"/>
    <w:rsid w:val="00C757FC"/>
    <w:rPr>
      <w:rFonts w:cs="Times New Roman"/>
    </w:rPr>
  </w:style>
  <w:style w:type="paragraph" w:customStyle="1" w:styleId="Style4">
    <w:name w:val="Style4"/>
    <w:basedOn w:val="a"/>
    <w:rsid w:val="00C757FC"/>
    <w:pPr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07">
    <w:name w:val="Font Style107"/>
    <w:rsid w:val="00C757FC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C757FC"/>
    <w:rPr>
      <w:color w:val="008000"/>
    </w:rPr>
  </w:style>
  <w:style w:type="character" w:customStyle="1" w:styleId="af8">
    <w:name w:val="Цветовое выделение"/>
    <w:rsid w:val="00C757FC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C757FC"/>
    <w:pPr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C757FC"/>
    <w:pPr>
      <w:adjustRightInd w:val="0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b">
    <w:name w:val="Цветовое выделение для Текст"/>
    <w:rsid w:val="00C757FC"/>
    <w:rPr>
      <w:rFonts w:ascii="Times New Roman CYR" w:hAnsi="Times New Roman CYR"/>
    </w:rPr>
  </w:style>
  <w:style w:type="character" w:styleId="afc">
    <w:name w:val="Hyperlink"/>
    <w:rsid w:val="00C757F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C75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75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C757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rsid w:val="00C757F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sid w:val="00C757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rsid w:val="00C75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userjkh</cp:lastModifiedBy>
  <cp:revision>13</cp:revision>
  <cp:lastPrinted>2022-12-21T07:01:00Z</cp:lastPrinted>
  <dcterms:created xsi:type="dcterms:W3CDTF">2022-11-02T06:37:00Z</dcterms:created>
  <dcterms:modified xsi:type="dcterms:W3CDTF">2022-12-21T07:08:00Z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